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28BB" w14:textId="77777777" w:rsidR="003E62A0" w:rsidRDefault="003E62A0">
      <w:pPr>
        <w:spacing w:line="560" w:lineRule="exact"/>
        <w:jc w:val="center"/>
        <w:rPr>
          <w:rFonts w:eastAsia="方正小标宋简体"/>
          <w:snapToGrid w:val="0"/>
          <w:kern w:val="0"/>
          <w:sz w:val="44"/>
          <w:szCs w:val="44"/>
        </w:rPr>
      </w:pPr>
      <w:bookmarkStart w:id="0" w:name="zhengwen"/>
    </w:p>
    <w:p w14:paraId="7FF8527D" w14:textId="77777777" w:rsidR="003E62A0" w:rsidRDefault="003E62A0">
      <w:pPr>
        <w:spacing w:line="560" w:lineRule="exact"/>
        <w:jc w:val="center"/>
        <w:rPr>
          <w:rFonts w:eastAsia="方正小标宋简体"/>
          <w:snapToGrid w:val="0"/>
          <w:kern w:val="0"/>
          <w:sz w:val="44"/>
          <w:szCs w:val="44"/>
        </w:rPr>
      </w:pPr>
    </w:p>
    <w:p w14:paraId="173F560C" w14:textId="06C7B207" w:rsidR="00651D0C" w:rsidRPr="00ED3908" w:rsidRDefault="005414B1">
      <w:pPr>
        <w:pStyle w:val="155"/>
        <w:adjustRightInd w:val="0"/>
        <w:snapToGrid w:val="0"/>
        <w:spacing w:before="0" w:line="600" w:lineRule="exact"/>
        <w:ind w:firstLineChars="0" w:firstLine="0"/>
        <w:rPr>
          <w:rFonts w:asciiTheme="majorEastAsia" w:eastAsiaTheme="majorEastAsia" w:hAnsiTheme="majorEastAsia"/>
          <w:b/>
          <w:bCs/>
          <w:color w:val="333333"/>
          <w:sz w:val="44"/>
          <w:szCs w:val="44"/>
          <w:shd w:val="clear" w:color="auto" w:fill="FFFFFF"/>
        </w:rPr>
      </w:pPr>
      <w:r w:rsidRPr="005414B1">
        <w:rPr>
          <w:rFonts w:asciiTheme="majorEastAsia" w:eastAsiaTheme="majorEastAsia" w:hAnsiTheme="majorEastAsia"/>
          <w:b/>
          <w:bCs/>
          <w:color w:val="333333"/>
          <w:sz w:val="44"/>
          <w:szCs w:val="44"/>
          <w:shd w:val="clear" w:color="auto" w:fill="FFFFFF"/>
        </w:rPr>
        <w:t>宁波市建设工程文明施工管理规</w:t>
      </w:r>
      <w:r w:rsidR="00647F89" w:rsidRPr="00647F89">
        <w:rPr>
          <w:rFonts w:asciiTheme="majorEastAsia" w:eastAsiaTheme="majorEastAsia" w:hAnsiTheme="majorEastAsia"/>
          <w:b/>
          <w:bCs/>
          <w:color w:val="333333"/>
          <w:sz w:val="44"/>
          <w:szCs w:val="44"/>
          <w:shd w:val="clear" w:color="auto" w:fill="FFFFFF"/>
        </w:rPr>
        <w:t>定</w:t>
      </w:r>
    </w:p>
    <w:p w14:paraId="0EA8B8B4" w14:textId="4248570F" w:rsidR="003E62A0" w:rsidRPr="00091FFA" w:rsidRDefault="00651D0C" w:rsidP="00DE4ADD">
      <w:pPr>
        <w:spacing w:line="560" w:lineRule="exact"/>
        <w:jc w:val="center"/>
        <w:rPr>
          <w:rFonts w:ascii="楷体_GB2312" w:eastAsia="楷体_GB2312" w:hAnsi="楷体_GB2312" w:cs="楷体_GB2312"/>
          <w:color w:val="333333"/>
          <w:sz w:val="32"/>
          <w:szCs w:val="32"/>
          <w:shd w:val="clear" w:color="auto" w:fill="FFFFFF"/>
        </w:rPr>
      </w:pPr>
      <w:r w:rsidRPr="00091FFA">
        <w:rPr>
          <w:rFonts w:ascii="楷体_GB2312" w:eastAsia="楷体_GB2312" w:hAnsi="楷体_GB2312" w:cs="楷体_GB2312" w:hint="eastAsia"/>
          <w:color w:val="333333"/>
          <w:sz w:val="32"/>
          <w:szCs w:val="32"/>
          <w:shd w:val="clear" w:color="auto" w:fill="FFFFFF"/>
        </w:rPr>
        <w:t>（</w:t>
      </w:r>
      <w:r w:rsidR="00DA4FA5">
        <w:rPr>
          <w:rFonts w:ascii="仿宋_GB2312" w:eastAsia="仿宋_GB2312" w:hAnsi="仿宋_GB2312" w:cs="仿宋_GB2312" w:hint="eastAsia"/>
          <w:sz w:val="32"/>
          <w:szCs w:val="32"/>
        </w:rPr>
        <w:t>2012年2月20日宁波市人民政府令第195号公布  根据 2017年12月21日宁波市人民政府令第240号《宁波市人民政府关于修改和废</w:t>
      </w:r>
      <w:r w:rsidR="00DA4FA5" w:rsidRPr="00505564">
        <w:rPr>
          <w:rFonts w:ascii="楷体_GB2312" w:eastAsia="楷体_GB2312" w:hAnsi="楷体_GB2312" w:cs="楷体_GB2312" w:hint="eastAsia"/>
          <w:color w:val="333333"/>
          <w:sz w:val="32"/>
          <w:szCs w:val="32"/>
          <w:shd w:val="clear" w:color="auto" w:fill="FFFFFF"/>
        </w:rPr>
        <w:t>止部分政府规章的决定》修正</w:t>
      </w:r>
      <w:r w:rsidR="00505564" w:rsidRPr="00505564">
        <w:rPr>
          <w:rFonts w:ascii="楷体_GB2312" w:eastAsia="楷体_GB2312" w:hAnsi="楷体_GB2312" w:cs="楷体_GB2312" w:hint="eastAsia"/>
          <w:color w:val="333333"/>
          <w:sz w:val="32"/>
          <w:szCs w:val="32"/>
          <w:shd w:val="clear" w:color="auto" w:fill="FFFFFF"/>
        </w:rPr>
        <w:t xml:space="preserve"> </w:t>
      </w:r>
      <w:r w:rsidR="00505564" w:rsidRPr="00505564">
        <w:rPr>
          <w:rFonts w:ascii="楷体_GB2312" w:eastAsia="楷体_GB2312" w:hAnsi="楷体_GB2312" w:cs="楷体_GB2312"/>
          <w:color w:val="333333"/>
          <w:sz w:val="32"/>
          <w:szCs w:val="32"/>
          <w:shd w:val="clear" w:color="auto" w:fill="FFFFFF"/>
        </w:rPr>
        <w:t>自2012年4月15日起施行</w:t>
      </w:r>
      <w:r w:rsidRPr="00091FFA">
        <w:rPr>
          <w:rFonts w:ascii="楷体_GB2312" w:eastAsia="楷体_GB2312" w:hAnsi="楷体_GB2312" w:cs="楷体_GB2312" w:hint="eastAsia"/>
          <w:color w:val="333333"/>
          <w:sz w:val="32"/>
          <w:szCs w:val="32"/>
          <w:shd w:val="clear" w:color="auto" w:fill="FFFFFF"/>
        </w:rPr>
        <w:t>）</w:t>
      </w:r>
    </w:p>
    <w:p w14:paraId="442F7950" w14:textId="77777777" w:rsidR="001A2C75" w:rsidRPr="005414B1" w:rsidRDefault="001A2C75" w:rsidP="001A2C75">
      <w:pPr>
        <w:pStyle w:val="a0"/>
        <w:rPr>
          <w:rFonts w:ascii="楷体_GB2312" w:eastAsia="楷体_GB2312" w:hAnsi="楷体_GB2312" w:cs="楷体_GB2312"/>
          <w:color w:val="333333"/>
          <w:sz w:val="32"/>
          <w:szCs w:val="32"/>
          <w:shd w:val="clear" w:color="auto" w:fill="FFFFFF"/>
        </w:rPr>
      </w:pPr>
    </w:p>
    <w:bookmarkEnd w:id="0"/>
    <w:p w14:paraId="34E6BBF7" w14:textId="77777777" w:rsidR="005414B1" w:rsidRDefault="005414B1" w:rsidP="005414B1">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第一条</w:t>
      </w:r>
      <w:r>
        <w:rPr>
          <w:rFonts w:ascii="仿宋" w:eastAsia="仿宋" w:hAnsi="仿宋" w:hint="eastAsia"/>
          <w:color w:val="333333"/>
          <w:sz w:val="32"/>
          <w:szCs w:val="32"/>
        </w:rPr>
        <w:t xml:space="preserve">　为加强建设工程文明施工管理，维护城市市容环境整洁，确保安全生产，依据国家和省有关法律、法规的规定，结合本市实际，制定本规定。</w:t>
      </w:r>
    </w:p>
    <w:p w14:paraId="12C5B3EC" w14:textId="77777777" w:rsidR="005414B1" w:rsidRDefault="005414B1" w:rsidP="005414B1">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第二条</w:t>
      </w:r>
      <w:r>
        <w:rPr>
          <w:rFonts w:ascii="仿宋" w:eastAsia="仿宋" w:hAnsi="仿宋" w:hint="eastAsia"/>
          <w:color w:val="333333"/>
          <w:sz w:val="32"/>
          <w:szCs w:val="32"/>
        </w:rPr>
        <w:t xml:space="preserve">　本规定适用于本市行政区域内从事建设工程的新建、扩建、改建，以及建筑物、构筑物的拆除等施工活动及其监督管理。</w:t>
      </w:r>
    </w:p>
    <w:p w14:paraId="45941942"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本规定所称建设工程，是指各类房屋建筑及其附属设施，城市道路桥梁、轨道交通、园林绿化、给排水、燃气、热力等市政基础设施工程。</w:t>
      </w:r>
    </w:p>
    <w:p w14:paraId="5D99DF7A"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本规定所称文明施工，是指在建设工程施工过程中加强施工现场管理、保持施工现场良好的作业环境、市容卫生环境和工作秩序，并采取有效措施减少对周边环境影响的施工活动。</w:t>
      </w:r>
    </w:p>
    <w:p w14:paraId="731F37BD" w14:textId="77777777" w:rsidR="005414B1" w:rsidRDefault="005414B1" w:rsidP="005414B1">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lastRenderedPageBreak/>
        <w:t>第三条</w:t>
      </w:r>
      <w:r>
        <w:rPr>
          <w:rFonts w:ascii="仿宋" w:eastAsia="仿宋" w:hAnsi="仿宋" w:hint="eastAsia"/>
          <w:color w:val="333333"/>
          <w:sz w:val="32"/>
          <w:szCs w:val="32"/>
        </w:rPr>
        <w:t xml:space="preserve">　建设行政主管部门、市政设施行政主管部门按照规定的职责分工，负责本行政区域内房屋建筑、市政基础设施建设工程文明施工的监督管理工作，可以委托所属建设工程安全监督管理机构负责日常管理工作。</w:t>
      </w:r>
    </w:p>
    <w:p w14:paraId="0FAA477F"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建设行政主管部门可以委托所属建设房产监察机构对违法行为实施行政处罚。但受委托实施行政处罚的机构应当符合《行政处罚法》的规定。</w:t>
      </w:r>
    </w:p>
    <w:p w14:paraId="1285941A"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规划、环境保护、公安、卫生、发展改革等部门应当按照各自的职责，协同做好建设工程文明施工的监督管理工作。</w:t>
      </w:r>
    </w:p>
    <w:p w14:paraId="298F6F6E" w14:textId="77777777" w:rsidR="005414B1" w:rsidRDefault="005414B1" w:rsidP="005414B1">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第四条</w:t>
      </w:r>
      <w:r>
        <w:rPr>
          <w:rFonts w:ascii="仿宋" w:eastAsia="仿宋" w:hAnsi="仿宋" w:hint="eastAsia"/>
          <w:color w:val="333333"/>
          <w:sz w:val="32"/>
          <w:szCs w:val="32"/>
        </w:rPr>
        <w:t xml:space="preserve">　建设单位对建设工程的文明施工负总责。</w:t>
      </w:r>
    </w:p>
    <w:p w14:paraId="7EB29B76"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建设单位在编制工程概算、预算时，应当按照国家有关规定，确定工程安全防护和文明施工措施费用，并在招标文件或工程承发包合同中开列工程安全防护和文明施工措施费项目总费用。在建设工程招标投标时，该费用不得作为议价费用，不得下浮。</w:t>
      </w:r>
    </w:p>
    <w:p w14:paraId="2502E92B"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建设单位在建设工程招标或直接发包时，应当在招标文件或工程承发包合同中明确施工、监理等单位有关安全生产和文明施工的要求和措施。</w:t>
      </w:r>
    </w:p>
    <w:p w14:paraId="7BB7CE4A"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建设单位申请领取建筑工程施工许可证时，应当将施工合同中约定的安全防护、文明施工措施费用支付计划作为保证工程安</w:t>
      </w:r>
      <w:r>
        <w:rPr>
          <w:rFonts w:ascii="仿宋" w:eastAsia="仿宋" w:hAnsi="仿宋" w:hint="eastAsia"/>
          <w:color w:val="333333"/>
          <w:sz w:val="32"/>
          <w:szCs w:val="32"/>
        </w:rPr>
        <w:lastRenderedPageBreak/>
        <w:t>全的具体措施提交建设行政主管部门。在拨付建设工程预付及进度款时，应当按照合同约定明确建设工程安全防护和文明施工措施费用，并为文明施工提供必要的条件。</w:t>
      </w:r>
    </w:p>
    <w:p w14:paraId="5571EB83" w14:textId="77777777" w:rsidR="005414B1" w:rsidRDefault="005414B1" w:rsidP="005414B1">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第五条</w:t>
      </w:r>
      <w:r>
        <w:rPr>
          <w:rFonts w:ascii="Calibri" w:eastAsia="仿宋" w:hAnsi="Calibri" w:cs="Calibri"/>
          <w:color w:val="333333"/>
          <w:sz w:val="32"/>
          <w:szCs w:val="32"/>
        </w:rPr>
        <w:t> </w:t>
      </w:r>
      <w:r>
        <w:rPr>
          <w:rFonts w:ascii="仿宋" w:eastAsia="仿宋" w:hAnsi="仿宋" w:hint="eastAsia"/>
          <w:color w:val="333333"/>
          <w:sz w:val="32"/>
          <w:szCs w:val="32"/>
        </w:rPr>
        <w:t xml:space="preserve"> 监理单位对文明施工负责监督责任，应当将文明施工纳入监理范围，并对施工单位落实文明施工措施以及文明施工措施费的使用等情况进行监理。</w:t>
      </w:r>
    </w:p>
    <w:p w14:paraId="0E64D988"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监理单位在实施监理过程中，发现施工单位违反文明施工行为的，应当要求施工单位及时整改。施工单位拒不整改的，监理单位应当及时向建设单位和文明施工监督管理部门报告。</w:t>
      </w:r>
    </w:p>
    <w:p w14:paraId="4DFA012F" w14:textId="77777777" w:rsidR="005414B1" w:rsidRDefault="005414B1" w:rsidP="005414B1">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第六条</w:t>
      </w:r>
      <w:r>
        <w:rPr>
          <w:rFonts w:ascii="Calibri" w:eastAsia="仿宋" w:hAnsi="Calibri" w:cs="Calibri"/>
          <w:color w:val="333333"/>
          <w:sz w:val="32"/>
          <w:szCs w:val="32"/>
        </w:rPr>
        <w:t>  </w:t>
      </w:r>
      <w:r>
        <w:rPr>
          <w:rFonts w:ascii="仿宋" w:eastAsia="仿宋" w:hAnsi="仿宋" w:hint="eastAsia"/>
          <w:color w:val="333333"/>
          <w:sz w:val="32"/>
          <w:szCs w:val="32"/>
        </w:rPr>
        <w:t>施工单位具体负责建设工程文明施工活动。施工单位应当建立健全文明施工管理制度，制定文明施工管理措施，落实文明施工管理责任。</w:t>
      </w:r>
    </w:p>
    <w:p w14:paraId="0B0C4C8E"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文明施工措施费用应当专款专用。施工单位应当将建设工程文明施工措施费用用于改善作业环境，满足文明施工所需采取的措施要求等方面。</w:t>
      </w:r>
    </w:p>
    <w:p w14:paraId="71E1AD50" w14:textId="77777777" w:rsidR="005414B1" w:rsidRDefault="005414B1" w:rsidP="005414B1">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第七条</w:t>
      </w:r>
      <w:r>
        <w:rPr>
          <w:rFonts w:ascii="Calibri" w:eastAsia="仿宋" w:hAnsi="Calibri" w:cs="Calibri"/>
          <w:color w:val="333333"/>
          <w:sz w:val="32"/>
          <w:szCs w:val="32"/>
        </w:rPr>
        <w:t>  </w:t>
      </w:r>
      <w:r>
        <w:rPr>
          <w:rFonts w:ascii="仿宋" w:eastAsia="仿宋" w:hAnsi="仿宋" w:hint="eastAsia"/>
          <w:color w:val="333333"/>
          <w:sz w:val="32"/>
          <w:szCs w:val="32"/>
        </w:rPr>
        <w:t>施工单位应当按照要求在施工现场醒目处设置消防保卫、安全生产、环境保护、文明施工、工程概况和施工现场总平面图等标牌，标牌内容应当全面、详细、准确。</w:t>
      </w:r>
    </w:p>
    <w:p w14:paraId="79C2CC12" w14:textId="77777777" w:rsidR="005414B1" w:rsidRDefault="005414B1" w:rsidP="005414B1">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lastRenderedPageBreak/>
        <w:t>第八条</w:t>
      </w:r>
      <w:r>
        <w:rPr>
          <w:rFonts w:ascii="Calibri" w:eastAsia="仿宋" w:hAnsi="Calibri" w:cs="Calibri"/>
          <w:color w:val="333333"/>
          <w:sz w:val="32"/>
          <w:szCs w:val="32"/>
        </w:rPr>
        <w:t>  </w:t>
      </w:r>
      <w:r>
        <w:rPr>
          <w:rFonts w:ascii="仿宋" w:eastAsia="仿宋" w:hAnsi="仿宋" w:hint="eastAsia"/>
          <w:color w:val="333333"/>
          <w:sz w:val="32"/>
          <w:szCs w:val="32"/>
        </w:rPr>
        <w:t>施工工地现场周围应当按照规定设置连续、封闭的围挡，分隔施工与非施工区域。围挡的设置应当符合下列规定：</w:t>
      </w:r>
    </w:p>
    <w:p w14:paraId="411BD20A"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（一）采用坚固、稳定、统一、整洁的硬质材料，如采用砌体作围挡材料的应进行压顶，并美化墙体；</w:t>
      </w:r>
    </w:p>
    <w:p w14:paraId="63559B14"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（二）主要路段以及涉及市容景观路段两旁的围挡高度不低于2.5米，其他区域施工现场的围挡高度不低于1.8米；</w:t>
      </w:r>
    </w:p>
    <w:p w14:paraId="662B391D"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（三）施工现场出入口设置采用硬质材料的大门，大门一侧设置门卫室；</w:t>
      </w:r>
    </w:p>
    <w:p w14:paraId="233AE820"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（四）距离住宅、医院、学校等建筑物不足5米的施工现场，设置具有降噪功能的围挡。</w:t>
      </w:r>
    </w:p>
    <w:p w14:paraId="25E7DE41"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对市政道路等不能设置封闭围挡的建设工程，施工现场应当</w:t>
      </w:r>
      <w:proofErr w:type="gramStart"/>
      <w:r>
        <w:rPr>
          <w:rFonts w:ascii="仿宋" w:eastAsia="仿宋" w:hAnsi="仿宋" w:hint="eastAsia"/>
          <w:color w:val="333333"/>
          <w:sz w:val="32"/>
          <w:szCs w:val="32"/>
        </w:rPr>
        <w:t>使用路</w:t>
      </w:r>
      <w:proofErr w:type="gramEnd"/>
      <w:r>
        <w:rPr>
          <w:rFonts w:ascii="仿宋" w:eastAsia="仿宋" w:hAnsi="仿宋" w:hint="eastAsia"/>
          <w:color w:val="333333"/>
          <w:sz w:val="32"/>
          <w:szCs w:val="32"/>
        </w:rPr>
        <w:t>拦式围挡。</w:t>
      </w:r>
    </w:p>
    <w:p w14:paraId="4B463A28"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围挡设置前施工单位应编制设置方案，根据方案要求对围挡设置进行验收，做好验收记录。</w:t>
      </w:r>
    </w:p>
    <w:p w14:paraId="6031E280" w14:textId="77777777" w:rsidR="005414B1" w:rsidRDefault="005414B1" w:rsidP="005414B1">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第九条</w:t>
      </w:r>
      <w:r>
        <w:rPr>
          <w:rFonts w:ascii="Calibri" w:eastAsia="仿宋" w:hAnsi="Calibri" w:cs="Calibri"/>
          <w:color w:val="333333"/>
          <w:sz w:val="32"/>
          <w:szCs w:val="32"/>
        </w:rPr>
        <w:t>  </w:t>
      </w:r>
      <w:r>
        <w:rPr>
          <w:rFonts w:ascii="仿宋" w:eastAsia="仿宋" w:hAnsi="仿宋" w:hint="eastAsia"/>
          <w:color w:val="333333"/>
          <w:sz w:val="32"/>
          <w:szCs w:val="32"/>
        </w:rPr>
        <w:t>房屋建筑工程施工现场脚手架外侧应当设置密目式安全网。密目式安全网应当保持整洁、色泽一致、牢固、阻燃、无破损。</w:t>
      </w:r>
    </w:p>
    <w:p w14:paraId="74CB3DC3" w14:textId="77777777" w:rsidR="005414B1" w:rsidRDefault="005414B1" w:rsidP="005414B1">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第十条</w:t>
      </w:r>
      <w:r>
        <w:rPr>
          <w:rFonts w:ascii="Calibri" w:eastAsia="仿宋" w:hAnsi="Calibri" w:cs="Calibri"/>
          <w:color w:val="333333"/>
          <w:sz w:val="32"/>
          <w:szCs w:val="32"/>
        </w:rPr>
        <w:t>  </w:t>
      </w:r>
      <w:r>
        <w:rPr>
          <w:rFonts w:ascii="仿宋" w:eastAsia="仿宋" w:hAnsi="仿宋" w:hint="eastAsia"/>
          <w:color w:val="333333"/>
          <w:sz w:val="32"/>
          <w:szCs w:val="32"/>
        </w:rPr>
        <w:t>施工单位在施工过程中应当遵守国家有关防治噪声、强光和大气污染的法律、法规和规章，同时应当遵守下列规定：</w:t>
      </w:r>
    </w:p>
    <w:p w14:paraId="340D45F2"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lastRenderedPageBreak/>
        <w:t>（一）易产生噪声的作业设备应设置在施工现场中远离居民区一侧的位置，并在设有隔音功能的临时房、临时棚内操作；</w:t>
      </w:r>
    </w:p>
    <w:p w14:paraId="7C412229"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（二）夜间施工时（22时至次日6时）应依据有关规定向环境保护部门申请办理夜间施工手续，并通告附近居民；</w:t>
      </w:r>
    </w:p>
    <w:p w14:paraId="69C88982"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（三）进行电焊作业或者夜间施工使用灯光照明的，应采取有效的遮蔽光照措施；</w:t>
      </w:r>
    </w:p>
    <w:p w14:paraId="4D5041ED"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（四）建筑垃圾运输车辆在驶出建筑工地之前，应当采取防止建筑垃圾沿途抛、撒、滴、漏的封闭措施；</w:t>
      </w:r>
    </w:p>
    <w:p w14:paraId="1AFE0B0D"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（五）建设工程应当按照有关规定使用预拌混凝土和预拌砂浆；</w:t>
      </w:r>
    </w:p>
    <w:p w14:paraId="1EFA9F0E"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（六）施工现场禁止焚烧各类废弃物。</w:t>
      </w:r>
    </w:p>
    <w:p w14:paraId="0FB4B1CF" w14:textId="77777777" w:rsidR="005414B1" w:rsidRDefault="005414B1" w:rsidP="005414B1">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第十一条</w:t>
      </w:r>
      <w:r>
        <w:rPr>
          <w:rFonts w:ascii="Calibri" w:eastAsia="仿宋" w:hAnsi="Calibri" w:cs="Calibri"/>
          <w:color w:val="333333"/>
          <w:sz w:val="32"/>
          <w:szCs w:val="32"/>
        </w:rPr>
        <w:t>  </w:t>
      </w:r>
      <w:r>
        <w:rPr>
          <w:rFonts w:ascii="仿宋" w:eastAsia="仿宋" w:hAnsi="仿宋" w:hint="eastAsia"/>
          <w:color w:val="333333"/>
          <w:sz w:val="32"/>
          <w:szCs w:val="32"/>
        </w:rPr>
        <w:t>建筑物、构筑物拆除施工时，施工单位应当遵守下列规定：</w:t>
      </w:r>
    </w:p>
    <w:p w14:paraId="2215FDE2"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（一）对主要道路和生活区周边工地应当采用硬质封闭围挡，做到先围后拆；</w:t>
      </w:r>
    </w:p>
    <w:p w14:paraId="40B99CF8"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（二）对混凝土块、散砖、钢筋等物体不得随意抛掷；</w:t>
      </w:r>
    </w:p>
    <w:p w14:paraId="2BC7B614"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（三）拆除施工过程产生扬尘的，应当采取洒水等有效防尘措施；</w:t>
      </w:r>
    </w:p>
    <w:p w14:paraId="27A0EAE5"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（四）风力在6级以上时，应当停止实施拆除施工。</w:t>
      </w:r>
    </w:p>
    <w:p w14:paraId="63600D8F" w14:textId="77777777" w:rsidR="005414B1" w:rsidRDefault="005414B1" w:rsidP="005414B1">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lastRenderedPageBreak/>
        <w:t>第十二条</w:t>
      </w:r>
      <w:r>
        <w:rPr>
          <w:rFonts w:ascii="Calibri" w:eastAsia="仿宋" w:hAnsi="Calibri" w:cs="Calibri"/>
          <w:color w:val="333333"/>
          <w:sz w:val="32"/>
          <w:szCs w:val="32"/>
        </w:rPr>
        <w:t>  </w:t>
      </w:r>
      <w:r>
        <w:rPr>
          <w:rFonts w:ascii="仿宋" w:eastAsia="仿宋" w:hAnsi="仿宋" w:hint="eastAsia"/>
          <w:color w:val="333333"/>
          <w:sz w:val="32"/>
          <w:szCs w:val="32"/>
        </w:rPr>
        <w:t>城市道路或者管线工程施工需要开挖沥青、混凝土等路面的，施工单位应当按照有关规定采用覆罩法作业方式。</w:t>
      </w:r>
    </w:p>
    <w:p w14:paraId="76F513E4"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在城市道路上开挖管线沟槽、沟坑，当日不能完工且需要作为通行道路的，施工单位应当在该道路上设置临时覆盖钢板，并使其与路面保持平整。</w:t>
      </w:r>
    </w:p>
    <w:p w14:paraId="33091614" w14:textId="77777777" w:rsidR="005414B1" w:rsidRDefault="005414B1" w:rsidP="005414B1">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第十三条</w:t>
      </w:r>
      <w:r>
        <w:rPr>
          <w:rFonts w:ascii="Calibri" w:eastAsia="仿宋" w:hAnsi="Calibri" w:cs="Calibri"/>
          <w:color w:val="333333"/>
          <w:sz w:val="32"/>
          <w:szCs w:val="32"/>
        </w:rPr>
        <w:t>  </w:t>
      </w:r>
      <w:r>
        <w:rPr>
          <w:rFonts w:ascii="仿宋" w:eastAsia="仿宋" w:hAnsi="仿宋" w:hint="eastAsia"/>
          <w:color w:val="333333"/>
          <w:sz w:val="32"/>
          <w:szCs w:val="32"/>
        </w:rPr>
        <w:t>施工单位应当按照施工总平面图堆放物料、设置各项临时设施，并遵守下列规定：</w:t>
      </w:r>
    </w:p>
    <w:p w14:paraId="7EA0C7AA"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（一）建筑材料、构件、料具布置合理，堆放整齐，标明名称、品种、规格；</w:t>
      </w:r>
    </w:p>
    <w:p w14:paraId="7918D31E"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（二）危险施工区域设立警示标志，并采取警戒措施；</w:t>
      </w:r>
    </w:p>
    <w:p w14:paraId="48682A99"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（三）施工现场出入口设置车辆清洗设施，施工车辆在除泥、冲洗干净后方可驶出工地；</w:t>
      </w:r>
    </w:p>
    <w:p w14:paraId="5F36FD6E"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（四）施工现场设置沉淀池和排水沟（管）网，禁止泥浆、污水、废水等流出场外或者直接排入市政管网及河道；</w:t>
      </w:r>
    </w:p>
    <w:p w14:paraId="5BA55A99"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（五）工地出入口5米内及施工现场的主要道路进行混凝土硬化处理，其强度、厚度、宽度满足施工作业需要；</w:t>
      </w:r>
    </w:p>
    <w:p w14:paraId="71918029"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（六）对建筑物内建筑垃圾采用相应容器或管道进行清运，禁止凌空抛掷。对建筑垃圾在48小时内不能完成清运的，应当采取遮盖、洒水等防尘措施。</w:t>
      </w:r>
    </w:p>
    <w:p w14:paraId="75EEAA44" w14:textId="77777777" w:rsidR="005414B1" w:rsidRDefault="005414B1" w:rsidP="005414B1">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lastRenderedPageBreak/>
        <w:t>第十四条</w:t>
      </w:r>
      <w:r>
        <w:rPr>
          <w:rFonts w:ascii="Calibri" w:eastAsia="仿宋" w:hAnsi="Calibri" w:cs="Calibri"/>
          <w:color w:val="333333"/>
          <w:sz w:val="32"/>
          <w:szCs w:val="32"/>
        </w:rPr>
        <w:t>  </w:t>
      </w:r>
      <w:r>
        <w:rPr>
          <w:rFonts w:ascii="仿宋" w:eastAsia="仿宋" w:hAnsi="仿宋" w:hint="eastAsia"/>
          <w:color w:val="333333"/>
          <w:sz w:val="32"/>
          <w:szCs w:val="32"/>
        </w:rPr>
        <w:t>因施工原因，需要对城市道路实施全部封闭、部分封闭或者减少车行道，影响行人出行安全的，施工单位应当设置安全通道；临时占用施工工地以外的道路或者场地的，施工单位应当设置围挡予以封闭。施工围挡外侧应配置文明</w:t>
      </w:r>
      <w:proofErr w:type="gramStart"/>
      <w:r>
        <w:rPr>
          <w:rFonts w:ascii="仿宋" w:eastAsia="仿宋" w:hAnsi="仿宋" w:hint="eastAsia"/>
          <w:color w:val="333333"/>
          <w:sz w:val="32"/>
          <w:szCs w:val="32"/>
        </w:rPr>
        <w:t>交通公益</w:t>
      </w:r>
      <w:proofErr w:type="gramEnd"/>
      <w:r>
        <w:rPr>
          <w:rFonts w:ascii="仿宋" w:eastAsia="仿宋" w:hAnsi="仿宋" w:hint="eastAsia"/>
          <w:color w:val="333333"/>
          <w:sz w:val="32"/>
          <w:szCs w:val="32"/>
        </w:rPr>
        <w:t>宣传内容，倡导文明交通行为。</w:t>
      </w:r>
    </w:p>
    <w:p w14:paraId="6006D8D4" w14:textId="77777777" w:rsidR="005414B1" w:rsidRDefault="005414B1" w:rsidP="005414B1">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第十五条</w:t>
      </w:r>
      <w:r>
        <w:rPr>
          <w:rFonts w:ascii="Calibri" w:eastAsia="仿宋" w:hAnsi="Calibri" w:cs="Calibri"/>
          <w:color w:val="333333"/>
          <w:sz w:val="32"/>
          <w:szCs w:val="32"/>
        </w:rPr>
        <w:t>  </w:t>
      </w:r>
      <w:r>
        <w:rPr>
          <w:rFonts w:ascii="仿宋" w:eastAsia="仿宋" w:hAnsi="仿宋" w:hint="eastAsia"/>
          <w:color w:val="333333"/>
          <w:sz w:val="32"/>
          <w:szCs w:val="32"/>
        </w:rPr>
        <w:t>施工现场设置生活区的，应当符合下列规定：</w:t>
      </w:r>
    </w:p>
    <w:p w14:paraId="01B92D0A"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（一）生活区和作业区分隔设置，符合卫生、通讯、照明等要求，并配备值班人员；</w:t>
      </w:r>
    </w:p>
    <w:p w14:paraId="38017AF3"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（二）定期清扫，保持卫生、整洁；</w:t>
      </w:r>
    </w:p>
    <w:p w14:paraId="2BD69D77"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（三）设置饮用水设施；</w:t>
      </w:r>
    </w:p>
    <w:p w14:paraId="636398E6"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（四）设置盥洗池和淋浴间；</w:t>
      </w:r>
    </w:p>
    <w:p w14:paraId="7EED9202"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（五）设置水冲</w:t>
      </w:r>
      <w:proofErr w:type="gramStart"/>
      <w:r>
        <w:rPr>
          <w:rFonts w:ascii="仿宋" w:eastAsia="仿宋" w:hAnsi="仿宋" w:hint="eastAsia"/>
          <w:color w:val="333333"/>
          <w:sz w:val="32"/>
          <w:szCs w:val="32"/>
        </w:rPr>
        <w:t>式或者</w:t>
      </w:r>
      <w:proofErr w:type="gramEnd"/>
      <w:r>
        <w:rPr>
          <w:rFonts w:ascii="仿宋" w:eastAsia="仿宋" w:hAnsi="仿宋" w:hint="eastAsia"/>
          <w:color w:val="333333"/>
          <w:sz w:val="32"/>
          <w:szCs w:val="32"/>
        </w:rPr>
        <w:t>移动式厕所，并由专人负责冲洗和消毒，不得将粪便直接排入下水道或河道；</w:t>
      </w:r>
    </w:p>
    <w:p w14:paraId="7B074A7D"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（六）生活垃圾由专用容器存放并做到日产日清，严禁与建筑垃圾混放；</w:t>
      </w:r>
    </w:p>
    <w:p w14:paraId="61C18FAD"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（七）工地食堂应当远离厕所、垃圾堆放地等污染源，并依法办理餐饮服务许可手续，遵守食品卫生管理的有关规定，炊事人员办理健康证后方可上岗；</w:t>
      </w:r>
    </w:p>
    <w:p w14:paraId="59B1B9D6"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lastRenderedPageBreak/>
        <w:t>（八）工地宿舍安装可开启式窗户，宿舍内的床铺不得超过2层，不得使用通铺，每间宿舍人均居住面积不得低于2平方米；</w:t>
      </w:r>
    </w:p>
    <w:p w14:paraId="1233265B"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（九）在建工程内禁止住人。</w:t>
      </w:r>
    </w:p>
    <w:p w14:paraId="4F531BD8" w14:textId="77777777" w:rsidR="005414B1" w:rsidRDefault="005414B1" w:rsidP="005414B1">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第十六条</w:t>
      </w:r>
      <w:r>
        <w:rPr>
          <w:rFonts w:ascii="Calibri" w:eastAsia="仿宋" w:hAnsi="Calibri" w:cs="Calibri"/>
          <w:color w:val="333333"/>
          <w:sz w:val="32"/>
          <w:szCs w:val="32"/>
        </w:rPr>
        <w:t>  </w:t>
      </w:r>
      <w:r>
        <w:rPr>
          <w:rFonts w:ascii="仿宋" w:eastAsia="仿宋" w:hAnsi="仿宋" w:hint="eastAsia"/>
          <w:color w:val="333333"/>
          <w:sz w:val="32"/>
          <w:szCs w:val="32"/>
        </w:rPr>
        <w:t>施工单位应当做好施工现场社会治安综合治理和务工人员权益保障工作，并遵守下列规定：</w:t>
      </w:r>
    </w:p>
    <w:p w14:paraId="425FFC71"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（一）按规定设立民工学校；</w:t>
      </w:r>
    </w:p>
    <w:p w14:paraId="7764661F"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（二）与务工人员依法签订劳动合同；</w:t>
      </w:r>
    </w:p>
    <w:p w14:paraId="61AEA2C1"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（三）建立治安保卫制度，制定治安防范措施；</w:t>
      </w:r>
    </w:p>
    <w:p w14:paraId="03A6AABF"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（四）制定季节性施工安全保护措施，提供劳动保护用品；</w:t>
      </w:r>
    </w:p>
    <w:p w14:paraId="2BF112B1"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（五）施工现场配备保健医药箱，预备一定数量常用药品和急救器材。</w:t>
      </w:r>
    </w:p>
    <w:p w14:paraId="5A66D7B5" w14:textId="77777777" w:rsidR="005414B1" w:rsidRDefault="005414B1" w:rsidP="005414B1">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第十七条</w:t>
      </w:r>
      <w:r>
        <w:rPr>
          <w:rFonts w:ascii="Calibri" w:eastAsia="仿宋" w:hAnsi="Calibri" w:cs="Calibri"/>
          <w:color w:val="333333"/>
          <w:sz w:val="32"/>
          <w:szCs w:val="32"/>
        </w:rPr>
        <w:t>  </w:t>
      </w:r>
      <w:r>
        <w:rPr>
          <w:rFonts w:ascii="仿宋" w:eastAsia="仿宋" w:hAnsi="仿宋" w:hint="eastAsia"/>
          <w:color w:val="333333"/>
          <w:sz w:val="32"/>
          <w:szCs w:val="32"/>
        </w:rPr>
        <w:t>施工单位应当在施工现场建立消防责任制和有关管理制度，设置符合要求的消防设施，并使消防设施保持完好备用状态。</w:t>
      </w:r>
    </w:p>
    <w:p w14:paraId="366E1891" w14:textId="77777777" w:rsidR="005414B1" w:rsidRDefault="005414B1" w:rsidP="005414B1">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第十八条</w:t>
      </w:r>
      <w:r>
        <w:rPr>
          <w:rFonts w:ascii="Calibri" w:eastAsia="仿宋" w:hAnsi="Calibri" w:cs="Calibri"/>
          <w:color w:val="333333"/>
          <w:sz w:val="32"/>
          <w:szCs w:val="32"/>
        </w:rPr>
        <w:t>  </w:t>
      </w:r>
      <w:r>
        <w:rPr>
          <w:rFonts w:ascii="仿宋" w:eastAsia="仿宋" w:hAnsi="仿宋" w:hint="eastAsia"/>
          <w:color w:val="333333"/>
          <w:sz w:val="32"/>
          <w:szCs w:val="32"/>
        </w:rPr>
        <w:t>建设工程竣工备案前，建设单位应当督促施工单位及时拆除施工现场围挡和其他施工临时设施，平整施工工地，清除建筑垃圾及其他废弃物。</w:t>
      </w:r>
    </w:p>
    <w:p w14:paraId="38B13609" w14:textId="77777777" w:rsidR="005414B1" w:rsidRDefault="005414B1" w:rsidP="005414B1">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第十九条</w:t>
      </w:r>
      <w:r>
        <w:rPr>
          <w:rFonts w:ascii="Calibri" w:eastAsia="仿宋" w:hAnsi="Calibri" w:cs="Calibri"/>
          <w:color w:val="333333"/>
          <w:sz w:val="32"/>
          <w:szCs w:val="32"/>
        </w:rPr>
        <w:t>  </w:t>
      </w:r>
      <w:r>
        <w:rPr>
          <w:rFonts w:ascii="仿宋" w:eastAsia="仿宋" w:hAnsi="仿宋" w:hint="eastAsia"/>
          <w:color w:val="333333"/>
          <w:sz w:val="32"/>
          <w:szCs w:val="32"/>
        </w:rPr>
        <w:t>鼓励、支持施工单位使用先进的工艺和设备，提高文明施工水平。</w:t>
      </w:r>
    </w:p>
    <w:p w14:paraId="0172DC6D" w14:textId="77777777" w:rsidR="005414B1" w:rsidRDefault="005414B1" w:rsidP="005414B1">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lastRenderedPageBreak/>
        <w:t>第二十条</w:t>
      </w:r>
      <w:r>
        <w:rPr>
          <w:rFonts w:ascii="Calibri" w:eastAsia="仿宋" w:hAnsi="Calibri" w:cs="Calibri"/>
          <w:color w:val="333333"/>
          <w:sz w:val="32"/>
          <w:szCs w:val="32"/>
        </w:rPr>
        <w:t>  </w:t>
      </w:r>
      <w:r>
        <w:rPr>
          <w:rFonts w:ascii="仿宋" w:eastAsia="仿宋" w:hAnsi="仿宋" w:hint="eastAsia"/>
          <w:color w:val="333333"/>
          <w:sz w:val="32"/>
          <w:szCs w:val="32"/>
        </w:rPr>
        <w:t>建设行政主管部门、市政设施行政主管部门、受委托建设工程安全监督管理机构应当建立文明施工巡查制度，做好巡查记录，及时纠正违反文明施工管理规定的行为。</w:t>
      </w:r>
    </w:p>
    <w:p w14:paraId="2E7EFD51"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建设行政主管部门、市政设施行政主管部门应当建立文明施工投诉举报制度，向社会公布投诉举报电话，对单位和个人的投诉举报应当予以核实，属于本部门职责范围的，应当及时查处，并将处理结果告知投诉举报人；属于其他主管部门职责范围的，应当及时移交相关部门处理。</w:t>
      </w:r>
    </w:p>
    <w:p w14:paraId="58C8DD59" w14:textId="77777777" w:rsidR="005414B1" w:rsidRDefault="005414B1" w:rsidP="005414B1">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第二十一条</w:t>
      </w:r>
      <w:r>
        <w:rPr>
          <w:rFonts w:ascii="Calibri" w:eastAsia="仿宋" w:hAnsi="Calibri" w:cs="Calibri"/>
          <w:color w:val="333333"/>
          <w:sz w:val="32"/>
          <w:szCs w:val="32"/>
        </w:rPr>
        <w:t>  </w:t>
      </w:r>
      <w:r>
        <w:rPr>
          <w:rFonts w:ascii="仿宋" w:eastAsia="仿宋" w:hAnsi="仿宋" w:hint="eastAsia"/>
          <w:color w:val="333333"/>
          <w:sz w:val="32"/>
          <w:szCs w:val="32"/>
        </w:rPr>
        <w:t>建设行政主管部门、市政设施行政主管部门应当将相关责任主体的文明施工开展情况纳入企业信用监管评价系统，进行信用评价，并将信用评价结果应用于有关行业管理活动。</w:t>
      </w:r>
    </w:p>
    <w:p w14:paraId="2CE08B45"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信用监管和信用评价结果应用的具体办法由市建设行政主管部门和市政设施行政主管部门另行制定。</w:t>
      </w:r>
    </w:p>
    <w:p w14:paraId="3D4B8F76" w14:textId="77777777" w:rsidR="005414B1" w:rsidRDefault="005414B1" w:rsidP="005414B1">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第二十二条</w:t>
      </w:r>
      <w:r>
        <w:rPr>
          <w:rFonts w:ascii="Calibri" w:eastAsia="仿宋" w:hAnsi="Calibri" w:cs="Calibri"/>
          <w:color w:val="333333"/>
          <w:sz w:val="32"/>
          <w:szCs w:val="32"/>
        </w:rPr>
        <w:t>  </w:t>
      </w:r>
      <w:r>
        <w:rPr>
          <w:rFonts w:ascii="仿宋" w:eastAsia="仿宋" w:hAnsi="仿宋" w:hint="eastAsia"/>
          <w:color w:val="333333"/>
          <w:sz w:val="32"/>
          <w:szCs w:val="32"/>
        </w:rPr>
        <w:t>对建设单位、监理单位、施工单位违反本规定的，由建设行政主管部门、市政设施行政主管部门责令限期改正；逾期不改正的，由建设行政主管部门、市政设施行政主管部门根据职责分工按照下列规定予以处罚：</w:t>
      </w:r>
    </w:p>
    <w:p w14:paraId="16CB80F4"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lastRenderedPageBreak/>
        <w:t>（一）建设单位违反本规定第四条第二款，未在招标文件或工程承发包合同中开列工程安全防护和文明施工措施费用项目的，处2000元以上3万元以下罚款；</w:t>
      </w:r>
    </w:p>
    <w:p w14:paraId="181ED760"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（二）监理单位违反本规定第五条第二款，未履行监理职责的，处2000元以上3万元以下罚款；</w:t>
      </w:r>
    </w:p>
    <w:p w14:paraId="72394355"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（三）施工单位违反本规定第六条第二款，未按照规定使用文明施工措施费用的，处2000元以上3万元以下罚款；</w:t>
      </w:r>
    </w:p>
    <w:p w14:paraId="19D8FC55"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（四）施工单位违反本规定第七条，未按照规定设置施工标牌的，处2000元以上1万元以下罚款；</w:t>
      </w:r>
    </w:p>
    <w:p w14:paraId="34550473"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（五）施工单位违反本规定第八条第一款第三项,施工现场出入口设置不符合规定的，处1000元以上5000元以下罚款；</w:t>
      </w:r>
    </w:p>
    <w:p w14:paraId="3C9872C4"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（六）施工单位违反本规定第九条，未按照规定设置密目式安全网的，处2000元以上3万元以下罚款；</w:t>
      </w:r>
    </w:p>
    <w:p w14:paraId="3F778B84"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（七）施工单位违反本规定第十一条，拆除作业施工未按规定采取安全和防尘措施的，处2000元以上2万元以下罚款；</w:t>
      </w:r>
    </w:p>
    <w:p w14:paraId="68301746"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（八）施工单位违反本规定第十二条，未采用覆罩法施工、路面未按照规定覆盖钢板或者未采取通行安全措施的，处2000元以上2万元以下罚款；</w:t>
      </w:r>
    </w:p>
    <w:p w14:paraId="17F9CDD8"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lastRenderedPageBreak/>
        <w:t>（九）施工单位违反本规定第十三条，施工现场物料堆放、警示措施、垃圾处置不符合规定的，处2000元以上1万元以下罚款；</w:t>
      </w:r>
    </w:p>
    <w:p w14:paraId="655AA325"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（十）施工单位违反本规定第十四条，未采取通行安全措施的，处5000元以上2万元以下罚款；</w:t>
      </w:r>
    </w:p>
    <w:p w14:paraId="6131ADD0" w14:textId="77777777" w:rsidR="005414B1" w:rsidRDefault="005414B1" w:rsidP="005414B1">
      <w:pPr>
        <w:pStyle w:val="text-tag1"/>
        <w:spacing w:before="0" w:beforeAutospacing="0" w:after="0" w:afterAutospacing="0" w:line="570" w:lineRule="atLeast"/>
        <w:ind w:firstLine="640"/>
        <w:rPr>
          <w:rFonts w:ascii="仿宋" w:eastAsia="仿宋" w:hAnsi="仿宋"/>
          <w:color w:val="333333"/>
          <w:sz w:val="32"/>
          <w:szCs w:val="32"/>
        </w:rPr>
      </w:pPr>
      <w:r>
        <w:rPr>
          <w:rFonts w:ascii="仿宋" w:eastAsia="仿宋" w:hAnsi="仿宋" w:hint="eastAsia"/>
          <w:color w:val="333333"/>
          <w:sz w:val="32"/>
          <w:szCs w:val="32"/>
        </w:rPr>
        <w:t>（十一）施工单位违反本规定第十五条，生活区设置不符合规定要求的，处2000元以上1万元以下罚款。</w:t>
      </w:r>
    </w:p>
    <w:p w14:paraId="49E5E991" w14:textId="77777777" w:rsidR="005414B1" w:rsidRDefault="005414B1" w:rsidP="005414B1">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第二十三条</w:t>
      </w:r>
      <w:r>
        <w:rPr>
          <w:rFonts w:ascii="Calibri" w:eastAsia="仿宋" w:hAnsi="Calibri" w:cs="Calibri"/>
          <w:color w:val="333333"/>
          <w:sz w:val="32"/>
          <w:szCs w:val="32"/>
        </w:rPr>
        <w:t>  </w:t>
      </w:r>
      <w:r>
        <w:rPr>
          <w:rFonts w:ascii="仿宋" w:eastAsia="仿宋" w:hAnsi="仿宋" w:hint="eastAsia"/>
          <w:color w:val="333333"/>
          <w:sz w:val="32"/>
          <w:szCs w:val="32"/>
        </w:rPr>
        <w:t>违反本规定其他条款的行为，法律、法规、规章已有处罚规定的，从其规定。</w:t>
      </w:r>
    </w:p>
    <w:p w14:paraId="143E33D3" w14:textId="77777777" w:rsidR="005414B1" w:rsidRDefault="005414B1" w:rsidP="005414B1">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第二十四条</w:t>
      </w:r>
      <w:r>
        <w:rPr>
          <w:rFonts w:ascii="Calibri" w:eastAsia="仿宋" w:hAnsi="Calibri" w:cs="Calibri"/>
          <w:color w:val="333333"/>
          <w:sz w:val="32"/>
          <w:szCs w:val="32"/>
        </w:rPr>
        <w:t>  </w:t>
      </w:r>
      <w:r>
        <w:rPr>
          <w:rFonts w:ascii="仿宋" w:eastAsia="仿宋" w:hAnsi="仿宋" w:hint="eastAsia"/>
          <w:color w:val="333333"/>
          <w:sz w:val="32"/>
          <w:szCs w:val="32"/>
        </w:rPr>
        <w:t>建设行政主管部门、市政设施行政主管部门、有关监督管理机构工作人员玩忽职守、滥用职权、徇私舞弊的，由所在单位或者上级主管部门给予行政处分；构成犯罪的，依法追究其刑事责任。</w:t>
      </w:r>
    </w:p>
    <w:p w14:paraId="3156D874" w14:textId="77777777" w:rsidR="005414B1" w:rsidRDefault="005414B1" w:rsidP="005414B1">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第二十五条</w:t>
      </w:r>
      <w:r>
        <w:rPr>
          <w:rFonts w:ascii="仿宋" w:eastAsia="仿宋" w:hAnsi="仿宋" w:hint="eastAsia"/>
          <w:color w:val="333333"/>
          <w:sz w:val="32"/>
          <w:szCs w:val="32"/>
        </w:rPr>
        <w:t xml:space="preserve">　本市行政区域内的交通、水利、电力、通信等专业建设工程由相关行业主管部门参照本规定实施文明施工管理，有关法律、法规另有规定的，从其规定。</w:t>
      </w:r>
    </w:p>
    <w:p w14:paraId="6BBAB9D2" w14:textId="77777777" w:rsidR="005414B1" w:rsidRDefault="005414B1" w:rsidP="005414B1">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第二十六条</w:t>
      </w:r>
      <w:r>
        <w:rPr>
          <w:rFonts w:ascii="Calibri" w:eastAsia="仿宋" w:hAnsi="Calibri" w:cs="Calibri"/>
          <w:color w:val="333333"/>
          <w:sz w:val="32"/>
          <w:szCs w:val="32"/>
        </w:rPr>
        <w:t>  </w:t>
      </w:r>
      <w:r>
        <w:rPr>
          <w:rFonts w:ascii="仿宋" w:eastAsia="仿宋" w:hAnsi="仿宋" w:hint="eastAsia"/>
          <w:color w:val="333333"/>
          <w:sz w:val="32"/>
          <w:szCs w:val="32"/>
        </w:rPr>
        <w:t>本规定自2012年4月15日起施行。</w:t>
      </w:r>
    </w:p>
    <w:p w14:paraId="295356A0" w14:textId="13A20BCC" w:rsidR="003E62A0" w:rsidRPr="005414B1" w:rsidRDefault="003E62A0" w:rsidP="005414B1">
      <w:pPr>
        <w:pStyle w:val="a7"/>
        <w:shd w:val="clear" w:color="auto" w:fill="FFFFFF"/>
        <w:spacing w:before="0" w:beforeAutospacing="0" w:after="0" w:afterAutospacing="0"/>
        <w:ind w:firstLine="480"/>
        <w:jc w:val="center"/>
        <w:rPr>
          <w:rFonts w:ascii="仿宋" w:eastAsia="仿宋" w:hAnsi="仿宋"/>
          <w:color w:val="333333"/>
          <w:sz w:val="32"/>
          <w:szCs w:val="32"/>
        </w:rPr>
      </w:pPr>
    </w:p>
    <w:sectPr w:rsidR="003E62A0" w:rsidRPr="005414B1">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BD20D" w14:textId="77777777" w:rsidR="006843FA" w:rsidRDefault="006843FA">
      <w:r>
        <w:separator/>
      </w:r>
    </w:p>
  </w:endnote>
  <w:endnote w:type="continuationSeparator" w:id="0">
    <w:p w14:paraId="346A5BC4" w14:textId="77777777" w:rsidR="006843FA" w:rsidRDefault="0068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简体">
    <w:altName w:val="微软雅黑"/>
    <w:charset w:val="86"/>
    <w:family w:val="script"/>
    <w:pitch w:val="default"/>
    <w:sig w:usb0="00000000" w:usb1="00000000" w:usb2="00000000" w:usb3="00000000" w:csb0="00040000" w:csb1="00000000"/>
  </w:font>
  <w:font w:name="方正小标宋_GBK">
    <w:charset w:val="86"/>
    <w:family w:val="script"/>
    <w:pitch w:val="default"/>
    <w:sig w:usb0="00000001" w:usb1="080E0000" w:usb2="00000000" w:usb3="00000000" w:csb0="00040000" w:csb1="00000000"/>
  </w:font>
  <w:font w:name="楷体_GB2312">
    <w:altName w:val="微软雅黑"/>
    <w:charset w:val="00"/>
    <w:family w:val="auto"/>
    <w:pitch w:val="default"/>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3305" w14:textId="77777777" w:rsidR="003E62A0" w:rsidRDefault="006B06D9">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4A48864C" wp14:editId="5B54FD2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48864C"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7F5D3329" w14:textId="535D9941" w:rsidR="003E62A0" w:rsidRDefault="006B06D9">
    <w:pPr>
      <w:pStyle w:val="a5"/>
      <w:wordWrap w:val="0"/>
      <w:ind w:leftChars="2280" w:left="4788" w:firstLineChars="2000" w:firstLine="6400"/>
      <w:jc w:val="right"/>
      <w:rPr>
        <w:rFonts w:ascii="宋体" w:eastAsia="宋体" w:hAnsi="宋体" w:cs="宋体"/>
        <w:b/>
        <w:bCs/>
        <w:color w:val="005192"/>
        <w:sz w:val="28"/>
        <w:szCs w:val="44"/>
      </w:rPr>
    </w:pPr>
    <w:r>
      <w:rPr>
        <w:noProof/>
        <w:sz w:val="32"/>
      </w:rPr>
      <mc:AlternateContent>
        <mc:Choice Requires="wps">
          <w:drawing>
            <wp:anchor distT="0" distB="0" distL="114300" distR="114300" simplePos="0" relativeHeight="251661312" behindDoc="0" locked="0" layoutInCell="1" allowOverlap="1" wp14:anchorId="667FCDED" wp14:editId="500BEF5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9F4397"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eastAsia="仿宋" w:hint="eastAsia"/>
        <w:sz w:val="32"/>
        <w:szCs w:val="48"/>
      </w:rPr>
      <w:t>X</w:t>
    </w:r>
    <w:r w:rsidR="00D44E0F">
      <w:rPr>
        <w:rFonts w:ascii="宋体" w:eastAsia="宋体" w:hAnsi="宋体" w:cs="宋体" w:hint="eastAsia"/>
        <w:b/>
        <w:bCs/>
        <w:color w:val="005192"/>
        <w:sz w:val="28"/>
        <w:szCs w:val="44"/>
      </w:rPr>
      <w:t>宁波市</w:t>
    </w:r>
    <w:r>
      <w:rPr>
        <w:rFonts w:ascii="宋体" w:eastAsia="宋体" w:hAnsi="宋体" w:cs="宋体" w:hint="eastAsia"/>
        <w:b/>
        <w:bCs/>
        <w:color w:val="005192"/>
        <w:sz w:val="28"/>
        <w:szCs w:val="44"/>
      </w:rPr>
      <w:t xml:space="preserve">人民政府发布     </w:t>
    </w:r>
  </w:p>
  <w:p w14:paraId="35809EC3" w14:textId="77777777" w:rsidR="003E62A0" w:rsidRDefault="003E62A0">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8D4E2" w14:textId="77777777" w:rsidR="006843FA" w:rsidRDefault="006843FA">
      <w:r>
        <w:separator/>
      </w:r>
    </w:p>
  </w:footnote>
  <w:footnote w:type="continuationSeparator" w:id="0">
    <w:p w14:paraId="537EAF7F" w14:textId="77777777" w:rsidR="006843FA" w:rsidRDefault="00684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ED64" w14:textId="77777777" w:rsidR="003E62A0" w:rsidRDefault="006B06D9">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0FF5C5E4" wp14:editId="62B56EA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05E47C"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14:paraId="3BD0C728" w14:textId="1ACBCFC7" w:rsidR="003E62A0" w:rsidRDefault="006B06D9">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6561F62B" wp14:editId="7A2DCE19">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D44E0F">
      <w:rPr>
        <w:rFonts w:ascii="宋体" w:eastAsia="宋体" w:hAnsi="宋体" w:cs="宋体" w:hint="eastAsia"/>
        <w:b/>
        <w:bCs/>
        <w:color w:val="005192"/>
        <w:sz w:val="32"/>
        <w:szCs w:val="32"/>
      </w:rPr>
      <w:t>宁波市</w:t>
    </w:r>
    <w:r>
      <w:rPr>
        <w:rFonts w:ascii="宋体" w:eastAsia="宋体" w:hAnsi="宋体" w:cs="宋体" w:hint="eastAsia"/>
        <w:b/>
        <w:bCs/>
        <w:color w:val="005192"/>
        <w:sz w:val="32"/>
        <w:szCs w:val="32"/>
      </w:rPr>
      <w:t>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C9011D9"/>
    <w:rsid w:val="00091FFA"/>
    <w:rsid w:val="001A2C75"/>
    <w:rsid w:val="001F3CDA"/>
    <w:rsid w:val="003E62A0"/>
    <w:rsid w:val="00505564"/>
    <w:rsid w:val="005414B1"/>
    <w:rsid w:val="00630CB2"/>
    <w:rsid w:val="00647F89"/>
    <w:rsid w:val="00651D0C"/>
    <w:rsid w:val="006843FA"/>
    <w:rsid w:val="006B06D9"/>
    <w:rsid w:val="007F75B8"/>
    <w:rsid w:val="009A09B8"/>
    <w:rsid w:val="00A02627"/>
    <w:rsid w:val="00A750C9"/>
    <w:rsid w:val="00D44E0F"/>
    <w:rsid w:val="00DA4FA5"/>
    <w:rsid w:val="00DE4ADD"/>
    <w:rsid w:val="00E45BF0"/>
    <w:rsid w:val="00ED3908"/>
    <w:rsid w:val="00EF35E2"/>
    <w:rsid w:val="00FB6B00"/>
    <w:rsid w:val="00FE1A91"/>
    <w:rsid w:val="019E71BD"/>
    <w:rsid w:val="06A67E67"/>
    <w:rsid w:val="080F63D8"/>
    <w:rsid w:val="09341458"/>
    <w:rsid w:val="152D2DCA"/>
    <w:rsid w:val="22440422"/>
    <w:rsid w:val="31A15F24"/>
    <w:rsid w:val="39A232A0"/>
    <w:rsid w:val="3B5A6BBB"/>
    <w:rsid w:val="3EDA13A6"/>
    <w:rsid w:val="42F058B7"/>
    <w:rsid w:val="436109F6"/>
    <w:rsid w:val="441A38D4"/>
    <w:rsid w:val="4BC77339"/>
    <w:rsid w:val="4C9236C5"/>
    <w:rsid w:val="52446A29"/>
    <w:rsid w:val="52F46F0B"/>
    <w:rsid w:val="55E064E0"/>
    <w:rsid w:val="608816D1"/>
    <w:rsid w:val="6D0E3F22"/>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9CE95"/>
  <w15:docId w15:val="{83FB4AC5-3252-42FA-AA0C-4FF3DD4C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6">
    <w:name w:val="一级标题（二号小标宋）"/>
    <w:basedOn w:val="a"/>
    <w:qFormat/>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pPr>
      <w:spacing w:before="105"/>
      <w:ind w:firstLineChars="200" w:firstLine="200"/>
      <w:jc w:val="center"/>
    </w:pPr>
    <w:rPr>
      <w:rFonts w:ascii="方正书宋简体" w:eastAsia="楷体_GB2312" w:hAnsi="方正书宋简体"/>
      <w:color w:val="000000"/>
      <w:sz w:val="31"/>
      <w:szCs w:val="31"/>
    </w:rPr>
  </w:style>
  <w:style w:type="paragraph" w:styleId="a7">
    <w:name w:val="Normal (Web)"/>
    <w:basedOn w:val="a"/>
    <w:uiPriority w:val="99"/>
    <w:unhideWhenUsed/>
    <w:rsid w:val="007F75B8"/>
    <w:pPr>
      <w:widowControl/>
      <w:spacing w:before="100" w:beforeAutospacing="1" w:after="100" w:afterAutospacing="1"/>
      <w:jc w:val="left"/>
    </w:pPr>
    <w:rPr>
      <w:rFonts w:ascii="宋体" w:eastAsia="宋体" w:hAnsi="宋体" w:cs="宋体"/>
      <w:kern w:val="0"/>
      <w:sz w:val="24"/>
    </w:rPr>
  </w:style>
  <w:style w:type="character" w:customStyle="1" w:styleId="text-tag">
    <w:name w:val="text-tag"/>
    <w:basedOn w:val="a1"/>
    <w:rsid w:val="007F75B8"/>
  </w:style>
  <w:style w:type="paragraph" w:customStyle="1" w:styleId="text-tag1">
    <w:name w:val="text-tag1"/>
    <w:basedOn w:val="a"/>
    <w:rsid w:val="007F75B8"/>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123263">
      <w:bodyDiv w:val="1"/>
      <w:marLeft w:val="0"/>
      <w:marRight w:val="0"/>
      <w:marTop w:val="0"/>
      <w:marBottom w:val="0"/>
      <w:divBdr>
        <w:top w:val="none" w:sz="0" w:space="0" w:color="auto"/>
        <w:left w:val="none" w:sz="0" w:space="0" w:color="auto"/>
        <w:bottom w:val="none" w:sz="0" w:space="0" w:color="auto"/>
        <w:right w:val="none" w:sz="0" w:space="0" w:color="auto"/>
      </w:divBdr>
      <w:divsChild>
        <w:div w:id="1400250906">
          <w:marLeft w:val="1170"/>
          <w:marRight w:val="1170"/>
          <w:marTop w:val="450"/>
          <w:marBottom w:val="1050"/>
          <w:divBdr>
            <w:top w:val="none" w:sz="0" w:space="0" w:color="auto"/>
            <w:left w:val="none" w:sz="0" w:space="0" w:color="auto"/>
            <w:bottom w:val="none" w:sz="0" w:space="0" w:color="auto"/>
            <w:right w:val="none" w:sz="0" w:space="0" w:color="auto"/>
          </w:divBdr>
        </w:div>
      </w:divsChild>
    </w:div>
    <w:div w:id="1163593857">
      <w:bodyDiv w:val="1"/>
      <w:marLeft w:val="0"/>
      <w:marRight w:val="0"/>
      <w:marTop w:val="0"/>
      <w:marBottom w:val="0"/>
      <w:divBdr>
        <w:top w:val="none" w:sz="0" w:space="0" w:color="auto"/>
        <w:left w:val="none" w:sz="0" w:space="0" w:color="auto"/>
        <w:bottom w:val="none" w:sz="0" w:space="0" w:color="auto"/>
        <w:right w:val="none" w:sz="0" w:space="0" w:color="auto"/>
      </w:divBdr>
    </w:div>
    <w:div w:id="1453281169">
      <w:bodyDiv w:val="1"/>
      <w:marLeft w:val="0"/>
      <w:marRight w:val="0"/>
      <w:marTop w:val="0"/>
      <w:marBottom w:val="0"/>
      <w:divBdr>
        <w:top w:val="none" w:sz="0" w:space="0" w:color="auto"/>
        <w:left w:val="none" w:sz="0" w:space="0" w:color="auto"/>
        <w:bottom w:val="none" w:sz="0" w:space="0" w:color="auto"/>
        <w:right w:val="none" w:sz="0" w:space="0" w:color="auto"/>
      </w:divBdr>
      <w:divsChild>
        <w:div w:id="1749963631">
          <w:marLeft w:val="1170"/>
          <w:marRight w:val="1170"/>
          <w:marTop w:val="450"/>
          <w:marBottom w:val="10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680</Words>
  <Characters>3878</Characters>
  <Application>Microsoft Office Word</Application>
  <DocSecurity>0</DocSecurity>
  <Lines>32</Lines>
  <Paragraphs>9</Paragraphs>
  <ScaleCrop>false</ScaleCrop>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jxm</cp:lastModifiedBy>
  <cp:revision>17</cp:revision>
  <cp:lastPrinted>2021-09-22T01:19:00Z</cp:lastPrinted>
  <dcterms:created xsi:type="dcterms:W3CDTF">2021-09-09T02:41:00Z</dcterms:created>
  <dcterms:modified xsi:type="dcterms:W3CDTF">2022-06-30T06:12:00Z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30879BFE283E47C9A2B528C6C152D221</vt:lpwstr>
  </property>
</Properties>
</file>